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EC" w:rsidRDefault="000B58EC" w:rsidP="000B58EC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>Wykaz podręczników dla kl. I Zasadniczej Szkoły Zawodowej  w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roku szkolnym 2015/2016</w:t>
      </w:r>
    </w:p>
    <w:p w:rsidR="000B58EC" w:rsidRDefault="000B58EC" w:rsidP="000B5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wychowawca: Aneta Parol </w:t>
      </w:r>
    </w:p>
    <w:p w:rsidR="000B58EC" w:rsidRDefault="000B58EC" w:rsidP="000B58EC">
      <w:pPr>
        <w:jc w:val="center"/>
        <w:rPr>
          <w:b/>
          <w:sz w:val="28"/>
          <w:szCs w:val="28"/>
        </w:rPr>
      </w:pPr>
    </w:p>
    <w:tbl>
      <w:tblPr>
        <w:tblW w:w="1474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693"/>
        <w:gridCol w:w="5245"/>
        <w:gridCol w:w="2835"/>
        <w:gridCol w:w="1984"/>
      </w:tblGrid>
      <w:tr w:rsidR="000B58EC" w:rsidRPr="00270E51" w:rsidTr="009E06FB">
        <w:trPr>
          <w:trHeight w:val="222"/>
        </w:trPr>
        <w:tc>
          <w:tcPr>
            <w:tcW w:w="1985" w:type="dxa"/>
            <w:tcBorders>
              <w:left w:val="single" w:sz="4" w:space="0" w:color="auto"/>
            </w:tcBorders>
          </w:tcPr>
          <w:p w:rsidR="000B58EC" w:rsidRPr="00270E51" w:rsidRDefault="000B58EC" w:rsidP="009E06FB">
            <w:pPr>
              <w:jc w:val="center"/>
              <w:rPr>
                <w:b/>
                <w:bCs/>
              </w:rPr>
            </w:pPr>
            <w:r w:rsidRPr="00270E51">
              <w:rPr>
                <w:b/>
                <w:bCs/>
              </w:rPr>
              <w:t>Przedmiot</w:t>
            </w:r>
          </w:p>
        </w:tc>
        <w:tc>
          <w:tcPr>
            <w:tcW w:w="2693" w:type="dxa"/>
          </w:tcPr>
          <w:p w:rsidR="000B58EC" w:rsidRPr="00270E51" w:rsidRDefault="000B58EC" w:rsidP="009E06FB">
            <w:pPr>
              <w:jc w:val="center"/>
              <w:rPr>
                <w:b/>
              </w:rPr>
            </w:pPr>
            <w:r w:rsidRPr="00270E51">
              <w:rPr>
                <w:b/>
              </w:rPr>
              <w:t>Autor</w:t>
            </w:r>
          </w:p>
        </w:tc>
        <w:tc>
          <w:tcPr>
            <w:tcW w:w="5245" w:type="dxa"/>
          </w:tcPr>
          <w:p w:rsidR="000B58EC" w:rsidRPr="00270E51" w:rsidRDefault="000B58EC" w:rsidP="009E06FB">
            <w:pPr>
              <w:jc w:val="center"/>
              <w:rPr>
                <w:b/>
              </w:rPr>
            </w:pPr>
            <w:r w:rsidRPr="00270E51">
              <w:rPr>
                <w:b/>
              </w:rPr>
              <w:t>Tytuł</w:t>
            </w:r>
          </w:p>
        </w:tc>
        <w:tc>
          <w:tcPr>
            <w:tcW w:w="2835" w:type="dxa"/>
          </w:tcPr>
          <w:p w:rsidR="000B58EC" w:rsidRPr="00270E51" w:rsidRDefault="000B58EC" w:rsidP="009E06FB">
            <w:pPr>
              <w:jc w:val="center"/>
              <w:rPr>
                <w:b/>
              </w:rPr>
            </w:pPr>
            <w:r w:rsidRPr="00270E51">
              <w:rPr>
                <w:b/>
              </w:rPr>
              <w:t>Wydawnictwo</w:t>
            </w:r>
          </w:p>
        </w:tc>
        <w:tc>
          <w:tcPr>
            <w:tcW w:w="1984" w:type="dxa"/>
          </w:tcPr>
          <w:p w:rsidR="000B58EC" w:rsidRPr="00270E51" w:rsidRDefault="000B58EC" w:rsidP="009E06FB">
            <w:pPr>
              <w:jc w:val="center"/>
              <w:rPr>
                <w:b/>
              </w:rPr>
            </w:pPr>
            <w:r w:rsidRPr="00270E51">
              <w:rPr>
                <w:b/>
              </w:rPr>
              <w:t>Nr dopuszczenia</w:t>
            </w:r>
          </w:p>
        </w:tc>
      </w:tr>
      <w:tr w:rsidR="000B58EC" w:rsidRPr="00270E51" w:rsidTr="009E06FB"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B58EC" w:rsidRPr="00270E51" w:rsidRDefault="000B58EC" w:rsidP="009E06FB">
            <w:pPr>
              <w:snapToGrid w:val="0"/>
            </w:pPr>
            <w:r w:rsidRPr="00270E51">
              <w:t>Język polski</w:t>
            </w:r>
          </w:p>
        </w:tc>
        <w:tc>
          <w:tcPr>
            <w:tcW w:w="2693" w:type="dxa"/>
          </w:tcPr>
          <w:p w:rsidR="000B58EC" w:rsidRPr="00270E51" w:rsidRDefault="000B58EC" w:rsidP="009E06FB">
            <w:pPr>
              <w:snapToGrid w:val="0"/>
            </w:pPr>
          </w:p>
        </w:tc>
        <w:tc>
          <w:tcPr>
            <w:tcW w:w="5245" w:type="dxa"/>
          </w:tcPr>
          <w:p w:rsidR="000B58EC" w:rsidRPr="00270E51" w:rsidRDefault="000B58EC" w:rsidP="009E06FB">
            <w:pPr>
              <w:snapToGrid w:val="0"/>
            </w:pPr>
            <w:r w:rsidRPr="00270E51">
              <w:t xml:space="preserve">Odkrywamy na nowo Język polski część 1 </w:t>
            </w:r>
          </w:p>
        </w:tc>
        <w:tc>
          <w:tcPr>
            <w:tcW w:w="2835" w:type="dxa"/>
          </w:tcPr>
          <w:p w:rsidR="000B58EC" w:rsidRPr="00270E51" w:rsidRDefault="000B58EC" w:rsidP="009E06FB">
            <w:pPr>
              <w:snapToGrid w:val="0"/>
              <w:rPr>
                <w:bCs/>
              </w:rPr>
            </w:pPr>
            <w:r w:rsidRPr="00270E51">
              <w:rPr>
                <w:bCs/>
              </w:rPr>
              <w:t>Operon</w:t>
            </w:r>
          </w:p>
        </w:tc>
        <w:tc>
          <w:tcPr>
            <w:tcW w:w="1984" w:type="dxa"/>
          </w:tcPr>
          <w:p w:rsidR="000B58EC" w:rsidRPr="00270E51" w:rsidRDefault="000B58EC" w:rsidP="009E06FB">
            <w:pPr>
              <w:snapToGrid w:val="0"/>
            </w:pPr>
            <w:r w:rsidRPr="00270E51">
              <w:t>MEN: 526/1/2012</w:t>
            </w:r>
          </w:p>
          <w:p w:rsidR="000B58EC" w:rsidRPr="00270E51" w:rsidRDefault="000B58EC" w:rsidP="009E06FB">
            <w:pPr>
              <w:snapToGrid w:val="0"/>
            </w:pPr>
          </w:p>
        </w:tc>
      </w:tr>
      <w:tr w:rsidR="000B58EC" w:rsidRPr="00270E51" w:rsidTr="009E06FB"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B58EC" w:rsidRPr="00270E51" w:rsidRDefault="000B58EC" w:rsidP="009E06FB">
            <w:pPr>
              <w:snapToGrid w:val="0"/>
            </w:pPr>
            <w:r w:rsidRPr="00270E51">
              <w:t>Historia</w:t>
            </w:r>
          </w:p>
        </w:tc>
        <w:tc>
          <w:tcPr>
            <w:tcW w:w="2693" w:type="dxa"/>
          </w:tcPr>
          <w:p w:rsidR="000B58EC" w:rsidRPr="00270E51" w:rsidRDefault="000B58EC" w:rsidP="009E06FB">
            <w:r w:rsidRPr="00270E51">
              <w:rPr>
                <w:bCs/>
              </w:rPr>
              <w:t xml:space="preserve">Stanisław Roszak, Jarosław </w:t>
            </w:r>
            <w:proofErr w:type="spellStart"/>
            <w:r w:rsidRPr="00270E51">
              <w:rPr>
                <w:bCs/>
              </w:rPr>
              <w:t>Kłaczkow</w:t>
            </w:r>
            <w:proofErr w:type="spellEnd"/>
            <w:r w:rsidRPr="00270E51">
              <w:t xml:space="preserve"> </w:t>
            </w:r>
          </w:p>
          <w:p w:rsidR="000B58EC" w:rsidRPr="00270E51" w:rsidRDefault="000B58EC" w:rsidP="009E06FB"/>
          <w:p w:rsidR="000B58EC" w:rsidRPr="00270E51" w:rsidRDefault="000B58EC" w:rsidP="009E06FB">
            <w:pPr>
              <w:rPr>
                <w:b/>
                <w:bCs/>
              </w:rPr>
            </w:pPr>
            <w:r w:rsidRPr="00270E51">
              <w:t xml:space="preserve">Włodzimierz Chybowski, Iwona Janicka </w:t>
            </w:r>
          </w:p>
        </w:tc>
        <w:tc>
          <w:tcPr>
            <w:tcW w:w="5245" w:type="dxa"/>
          </w:tcPr>
          <w:p w:rsidR="000B58EC" w:rsidRPr="00270E51" w:rsidRDefault="000B58EC" w:rsidP="009E06FB">
            <w:pPr>
              <w:rPr>
                <w:bCs/>
              </w:rPr>
            </w:pPr>
            <w:r w:rsidRPr="00270E51">
              <w:t>„Poznać przeszłość. Wiek XX”. Podręcznik do historii dla szkół ponadgimnazjalnych</w:t>
            </w:r>
            <w:r w:rsidRPr="00270E51">
              <w:rPr>
                <w:bCs/>
              </w:rPr>
              <w:t xml:space="preserve"> </w:t>
            </w:r>
            <w:r w:rsidRPr="00270E51">
              <w:t>Zakres podstawowy</w:t>
            </w:r>
            <w:r w:rsidRPr="00270E51">
              <w:rPr>
                <w:bCs/>
              </w:rPr>
              <w:t xml:space="preserve"> </w:t>
            </w:r>
          </w:p>
          <w:p w:rsidR="000B58EC" w:rsidRPr="00270E51" w:rsidRDefault="000B58EC" w:rsidP="009E06FB">
            <w:pPr>
              <w:rPr>
                <w:bCs/>
              </w:rPr>
            </w:pPr>
          </w:p>
          <w:p w:rsidR="000B58EC" w:rsidRPr="00270E51" w:rsidRDefault="000B58EC" w:rsidP="009E06FB">
            <w:r w:rsidRPr="00270E51">
              <w:t xml:space="preserve">„Poznać przeszłość. Wiek XX” </w:t>
            </w:r>
            <w:r w:rsidRPr="00270E51">
              <w:rPr>
                <w:bCs/>
              </w:rPr>
              <w:t>Karty pracy ucznia</w:t>
            </w:r>
          </w:p>
        </w:tc>
        <w:tc>
          <w:tcPr>
            <w:tcW w:w="2835" w:type="dxa"/>
          </w:tcPr>
          <w:p w:rsidR="000B58EC" w:rsidRPr="00270E51" w:rsidRDefault="000B58EC" w:rsidP="009E06FB">
            <w:pPr>
              <w:rPr>
                <w:bCs/>
              </w:rPr>
            </w:pPr>
            <w:r w:rsidRPr="00270E51">
              <w:rPr>
                <w:bCs/>
              </w:rPr>
              <w:t xml:space="preserve">Nowa Era </w:t>
            </w:r>
          </w:p>
          <w:p w:rsidR="000B58EC" w:rsidRPr="00270E51" w:rsidRDefault="000B58EC" w:rsidP="009E06FB">
            <w:pPr>
              <w:rPr>
                <w:bCs/>
              </w:rPr>
            </w:pPr>
          </w:p>
          <w:p w:rsidR="000B58EC" w:rsidRPr="00270E51" w:rsidRDefault="000B58EC" w:rsidP="009E06FB">
            <w:pPr>
              <w:rPr>
                <w:bCs/>
              </w:rPr>
            </w:pPr>
          </w:p>
          <w:p w:rsidR="000B58EC" w:rsidRPr="00270E51" w:rsidRDefault="000B58EC" w:rsidP="009E06FB">
            <w:pPr>
              <w:rPr>
                <w:bCs/>
              </w:rPr>
            </w:pPr>
          </w:p>
          <w:p w:rsidR="000B58EC" w:rsidRPr="00270E51" w:rsidRDefault="000B58EC" w:rsidP="009E06FB">
            <w:pPr>
              <w:rPr>
                <w:bCs/>
              </w:rPr>
            </w:pPr>
            <w:r w:rsidRPr="00270E51">
              <w:rPr>
                <w:bCs/>
              </w:rPr>
              <w:t>Nowa Era</w:t>
            </w:r>
          </w:p>
        </w:tc>
        <w:tc>
          <w:tcPr>
            <w:tcW w:w="1984" w:type="dxa"/>
          </w:tcPr>
          <w:p w:rsidR="000B58EC" w:rsidRPr="00270E51" w:rsidRDefault="000B58EC" w:rsidP="009E06FB">
            <w:pPr>
              <w:rPr>
                <w:lang w:val="en-US"/>
              </w:rPr>
            </w:pPr>
            <w:r w:rsidRPr="00270E51">
              <w:rPr>
                <w:bCs/>
                <w:lang w:val="en-US"/>
              </w:rPr>
              <w:t>MEN: 525/2012</w:t>
            </w:r>
          </w:p>
        </w:tc>
      </w:tr>
      <w:tr w:rsidR="000B58EC" w:rsidRPr="00270E51" w:rsidTr="009E06FB">
        <w:trPr>
          <w:trHeight w:val="716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B58EC" w:rsidRPr="00270E51" w:rsidRDefault="000B58EC" w:rsidP="009E06FB">
            <w:pPr>
              <w:snapToGrid w:val="0"/>
            </w:pPr>
            <w:r w:rsidRPr="00270E51">
              <w:t>Wiedza o społeczeństwie</w:t>
            </w:r>
          </w:p>
        </w:tc>
        <w:tc>
          <w:tcPr>
            <w:tcW w:w="2693" w:type="dxa"/>
          </w:tcPr>
          <w:p w:rsidR="000B58EC" w:rsidRPr="00270E51" w:rsidRDefault="000B58EC" w:rsidP="009E06FB">
            <w:r w:rsidRPr="00270E51">
              <w:t xml:space="preserve">Maciej Batorski </w:t>
            </w:r>
          </w:p>
          <w:p w:rsidR="000B58EC" w:rsidRPr="00270E51" w:rsidRDefault="000B58EC" w:rsidP="009E06FB">
            <w:pPr>
              <w:rPr>
                <w:b/>
              </w:rPr>
            </w:pPr>
          </w:p>
          <w:p w:rsidR="000B58EC" w:rsidRPr="00270E51" w:rsidRDefault="000B58EC" w:rsidP="009E06FB">
            <w:r w:rsidRPr="00270E51">
              <w:t xml:space="preserve">Antonina </w:t>
            </w:r>
            <w:proofErr w:type="spellStart"/>
            <w:r w:rsidRPr="00270E51">
              <w:t>Terlicka</w:t>
            </w:r>
            <w:proofErr w:type="spellEnd"/>
            <w:r w:rsidRPr="00270E51">
              <w:t>- Bonecka, Jarosław Bonecki</w:t>
            </w:r>
          </w:p>
        </w:tc>
        <w:tc>
          <w:tcPr>
            <w:tcW w:w="5245" w:type="dxa"/>
          </w:tcPr>
          <w:p w:rsidR="000B58EC" w:rsidRPr="00270E51" w:rsidRDefault="000B58EC" w:rsidP="009E06FB">
            <w:r w:rsidRPr="00270E51">
              <w:t>„Ciekawi świata. Wiedza o społeczeństwie”</w:t>
            </w:r>
          </w:p>
          <w:p w:rsidR="000B58EC" w:rsidRPr="00270E51" w:rsidRDefault="000B58EC" w:rsidP="009E06FB"/>
          <w:p w:rsidR="000B58EC" w:rsidRPr="00270E51" w:rsidRDefault="000B58EC" w:rsidP="009E06FB">
            <w:r w:rsidRPr="00270E51">
              <w:t>Zeszyt ćwiczeń. Zakres podstawowy</w:t>
            </w:r>
          </w:p>
        </w:tc>
        <w:tc>
          <w:tcPr>
            <w:tcW w:w="2835" w:type="dxa"/>
          </w:tcPr>
          <w:p w:rsidR="000B58EC" w:rsidRPr="00270E51" w:rsidRDefault="000B58EC" w:rsidP="009E06FB">
            <w:r w:rsidRPr="00270E51">
              <w:t>Operon</w:t>
            </w:r>
          </w:p>
          <w:p w:rsidR="000B58EC" w:rsidRPr="00270E51" w:rsidRDefault="000B58EC" w:rsidP="009E06FB"/>
          <w:p w:rsidR="000B58EC" w:rsidRPr="00270E51" w:rsidRDefault="000B58EC" w:rsidP="009E06FB">
            <w:r w:rsidRPr="00270E51">
              <w:t>Operon</w:t>
            </w:r>
          </w:p>
          <w:p w:rsidR="000B58EC" w:rsidRPr="00270E51" w:rsidRDefault="000B58EC" w:rsidP="009E06FB"/>
          <w:p w:rsidR="000B58EC" w:rsidRPr="00270E51" w:rsidRDefault="000B58EC" w:rsidP="009E06FB"/>
        </w:tc>
        <w:tc>
          <w:tcPr>
            <w:tcW w:w="1984" w:type="dxa"/>
          </w:tcPr>
          <w:p w:rsidR="000B58EC" w:rsidRPr="00270E51" w:rsidRDefault="000B58EC" w:rsidP="009E06FB">
            <w:pPr>
              <w:rPr>
                <w:lang w:val="en-US"/>
              </w:rPr>
            </w:pPr>
            <w:r w:rsidRPr="00270E51">
              <w:rPr>
                <w:lang w:val="en-US"/>
              </w:rPr>
              <w:t>MEN:  469/2012</w:t>
            </w:r>
          </w:p>
        </w:tc>
      </w:tr>
      <w:tr w:rsidR="000B58EC" w:rsidRPr="00270E51" w:rsidTr="009E06FB">
        <w:trPr>
          <w:trHeight w:val="2240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B58EC" w:rsidRPr="00270E51" w:rsidRDefault="000B58EC" w:rsidP="009E06FB">
            <w:pPr>
              <w:snapToGrid w:val="0"/>
            </w:pPr>
            <w:r w:rsidRPr="00270E51">
              <w:t>Język angielski</w:t>
            </w:r>
          </w:p>
        </w:tc>
        <w:tc>
          <w:tcPr>
            <w:tcW w:w="2693" w:type="dxa"/>
          </w:tcPr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lang w:val="en-US" w:eastAsia="ar-SA"/>
              </w:rPr>
            </w:pPr>
            <w:r w:rsidRPr="00270E51">
              <w:rPr>
                <w:rFonts w:eastAsia="Calibri"/>
                <w:bCs/>
                <w:color w:val="000000" w:themeColor="text1"/>
                <w:lang w:val="en-US" w:eastAsia="ar-SA"/>
              </w:rPr>
              <w:t xml:space="preserve">M. Harris, D. Mower, A. Maris, </w:t>
            </w:r>
            <w:proofErr w:type="spellStart"/>
            <w:r w:rsidRPr="00270E51">
              <w:rPr>
                <w:rFonts w:eastAsia="Calibri"/>
                <w:bCs/>
                <w:color w:val="000000" w:themeColor="text1"/>
                <w:lang w:val="en-US" w:eastAsia="ar-SA"/>
              </w:rPr>
              <w:t>A.Sikorzyńska</w:t>
            </w:r>
            <w:proofErr w:type="spellEnd"/>
            <w:r w:rsidRPr="00270E51">
              <w:rPr>
                <w:rFonts w:eastAsia="Calibri"/>
                <w:bCs/>
                <w:color w:val="000000" w:themeColor="text1"/>
                <w:lang w:val="en-US" w:eastAsia="ar-SA"/>
              </w:rPr>
              <w:t xml:space="preserve">, </w:t>
            </w:r>
            <w:proofErr w:type="spellStart"/>
            <w:r w:rsidRPr="00270E51">
              <w:rPr>
                <w:rFonts w:eastAsia="Calibri"/>
                <w:bCs/>
                <w:color w:val="000000" w:themeColor="text1"/>
                <w:lang w:val="en-US" w:eastAsia="ar-SA"/>
              </w:rPr>
              <w:t>L.White</w:t>
            </w:r>
            <w:proofErr w:type="spellEnd"/>
            <w:r w:rsidRPr="00270E51">
              <w:rPr>
                <w:rFonts w:eastAsia="Calibri"/>
                <w:bCs/>
                <w:color w:val="000000" w:themeColor="text1"/>
                <w:lang w:val="en-US" w:eastAsia="ar-SA"/>
              </w:rPr>
              <w:t xml:space="preserve">, R. </w:t>
            </w:r>
            <w:proofErr w:type="spellStart"/>
            <w:r w:rsidRPr="00270E51">
              <w:rPr>
                <w:rFonts w:eastAsia="Calibri"/>
                <w:bCs/>
                <w:color w:val="000000" w:themeColor="text1"/>
                <w:lang w:val="en-US" w:eastAsia="ar-SA"/>
              </w:rPr>
              <w:t>Fricker</w:t>
            </w:r>
            <w:proofErr w:type="spellEnd"/>
          </w:p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lang w:val="en-US" w:eastAsia="ar-SA"/>
              </w:rPr>
            </w:pPr>
          </w:p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lang w:val="en-US" w:eastAsia="ar-SA"/>
              </w:rPr>
            </w:pPr>
          </w:p>
          <w:p w:rsidR="000B58EC" w:rsidRPr="000B58EC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lang w:val="en-US" w:eastAsia="ar-SA"/>
              </w:rPr>
            </w:pPr>
          </w:p>
          <w:p w:rsidR="000B58EC" w:rsidRPr="000B58EC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lang w:val="en-US" w:eastAsia="ar-SA"/>
              </w:rPr>
            </w:pPr>
          </w:p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lang w:eastAsia="ar-SA"/>
              </w:rPr>
            </w:pPr>
            <w:r w:rsidRPr="00270E51">
              <w:rPr>
                <w:rFonts w:eastAsia="Calibri"/>
                <w:bCs/>
                <w:color w:val="000000" w:themeColor="text1"/>
                <w:lang w:eastAsia="ar-SA"/>
              </w:rPr>
              <w:t xml:space="preserve">Marzena </w:t>
            </w:r>
            <w:proofErr w:type="spellStart"/>
            <w:r w:rsidRPr="00270E51">
              <w:rPr>
                <w:rFonts w:eastAsia="Calibri"/>
                <w:bCs/>
                <w:color w:val="000000" w:themeColor="text1"/>
                <w:lang w:eastAsia="ar-SA"/>
              </w:rPr>
              <w:t>Sosińka</w:t>
            </w:r>
            <w:proofErr w:type="spellEnd"/>
            <w:r w:rsidRPr="00270E51">
              <w:rPr>
                <w:rFonts w:eastAsia="Calibri"/>
                <w:bCs/>
                <w:color w:val="000000" w:themeColor="text1"/>
                <w:lang w:eastAsia="ar-SA"/>
              </w:rPr>
              <w:t xml:space="preserve"> </w:t>
            </w:r>
          </w:p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lang w:eastAsia="ar-SA"/>
              </w:rPr>
            </w:pPr>
          </w:p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lang w:eastAsia="ar-SA"/>
              </w:rPr>
            </w:pPr>
          </w:p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lang w:val="en-US" w:eastAsia="ar-SA"/>
              </w:rPr>
            </w:pPr>
          </w:p>
        </w:tc>
        <w:tc>
          <w:tcPr>
            <w:tcW w:w="5245" w:type="dxa"/>
          </w:tcPr>
          <w:p w:rsidR="000B58EC" w:rsidRPr="00270E51" w:rsidRDefault="000B58EC" w:rsidP="009E06FB">
            <w:pPr>
              <w:rPr>
                <w:bCs/>
                <w:color w:val="000000" w:themeColor="text1"/>
                <w:lang w:val="en-US"/>
              </w:rPr>
            </w:pPr>
            <w:r w:rsidRPr="00270E51">
              <w:rPr>
                <w:bCs/>
                <w:color w:val="000000" w:themeColor="text1"/>
                <w:lang w:val="en-US"/>
              </w:rPr>
              <w:t xml:space="preserve">New Exam Challenges 1 - </w:t>
            </w:r>
            <w:proofErr w:type="spellStart"/>
            <w:r w:rsidRPr="00270E51">
              <w:rPr>
                <w:bCs/>
                <w:color w:val="000000" w:themeColor="text1"/>
                <w:lang w:val="en-US"/>
              </w:rPr>
              <w:t>podręcznik</w:t>
            </w:r>
            <w:proofErr w:type="spellEnd"/>
          </w:p>
          <w:p w:rsidR="000B58EC" w:rsidRPr="00270E51" w:rsidRDefault="000B58EC" w:rsidP="009E06FB">
            <w:pPr>
              <w:rPr>
                <w:bCs/>
                <w:color w:val="000000" w:themeColor="text1"/>
                <w:lang w:val="en-US"/>
              </w:rPr>
            </w:pPr>
          </w:p>
          <w:p w:rsidR="000B58EC" w:rsidRPr="00270E51" w:rsidRDefault="000B58EC" w:rsidP="009E06FB">
            <w:pPr>
              <w:rPr>
                <w:bCs/>
                <w:color w:val="000000" w:themeColor="text1"/>
                <w:lang w:val="en-US"/>
              </w:rPr>
            </w:pPr>
            <w:r w:rsidRPr="00270E51">
              <w:rPr>
                <w:bCs/>
                <w:color w:val="000000" w:themeColor="text1"/>
                <w:lang w:val="en-US"/>
              </w:rPr>
              <w:t xml:space="preserve">Workbook plus Audio CD – </w:t>
            </w:r>
            <w:proofErr w:type="spellStart"/>
            <w:r w:rsidRPr="00270E51">
              <w:rPr>
                <w:bCs/>
                <w:color w:val="000000" w:themeColor="text1"/>
                <w:lang w:val="en-US"/>
              </w:rPr>
              <w:t>ćwiczenia</w:t>
            </w:r>
            <w:proofErr w:type="spellEnd"/>
          </w:p>
          <w:p w:rsidR="000B58EC" w:rsidRPr="000B58EC" w:rsidRDefault="000B58EC" w:rsidP="009E06FB">
            <w:pPr>
              <w:rPr>
                <w:bCs/>
                <w:color w:val="000000" w:themeColor="text1"/>
                <w:lang w:val="en-US"/>
              </w:rPr>
            </w:pPr>
          </w:p>
          <w:p w:rsidR="000B58EC" w:rsidRPr="00270E51" w:rsidRDefault="000B58EC" w:rsidP="009E06FB">
            <w:pPr>
              <w:rPr>
                <w:bCs/>
                <w:color w:val="000000" w:themeColor="text1"/>
              </w:rPr>
            </w:pPr>
            <w:r w:rsidRPr="00270E51">
              <w:rPr>
                <w:bCs/>
                <w:color w:val="000000" w:themeColor="text1"/>
              </w:rPr>
              <w:t xml:space="preserve">Class Audio CD </w:t>
            </w:r>
          </w:p>
          <w:p w:rsidR="000B58EC" w:rsidRPr="00270E51" w:rsidRDefault="000B58EC" w:rsidP="009E06FB">
            <w:pPr>
              <w:rPr>
                <w:bCs/>
                <w:color w:val="000000" w:themeColor="text1"/>
              </w:rPr>
            </w:pPr>
          </w:p>
          <w:p w:rsidR="000B58EC" w:rsidRPr="00270E51" w:rsidRDefault="000B58EC" w:rsidP="009E06FB">
            <w:pPr>
              <w:rPr>
                <w:bCs/>
                <w:iCs/>
                <w:color w:val="000000" w:themeColor="text1"/>
              </w:rPr>
            </w:pPr>
          </w:p>
          <w:p w:rsidR="000B58EC" w:rsidRPr="00270E51" w:rsidRDefault="000B58EC" w:rsidP="009E06FB">
            <w:pPr>
              <w:rPr>
                <w:bCs/>
                <w:iCs/>
                <w:color w:val="000000" w:themeColor="text1"/>
              </w:rPr>
            </w:pPr>
            <w:r w:rsidRPr="00270E51">
              <w:rPr>
                <w:bCs/>
                <w:iCs/>
                <w:color w:val="000000" w:themeColor="text1"/>
              </w:rPr>
              <w:t xml:space="preserve">Ćwiczenia z języka angielskiego dla zawodowych </w:t>
            </w:r>
          </w:p>
          <w:p w:rsidR="000B58EC" w:rsidRPr="00270E51" w:rsidRDefault="000B58EC" w:rsidP="009E06FB">
            <w:pPr>
              <w:rPr>
                <w:bCs/>
                <w:iCs/>
                <w:color w:val="000000" w:themeColor="text1"/>
              </w:rPr>
            </w:pPr>
            <w:r w:rsidRPr="00270E51">
              <w:rPr>
                <w:bCs/>
                <w:iCs/>
                <w:color w:val="000000" w:themeColor="text1"/>
              </w:rPr>
              <w:t>i gastronomicznych szkół zawodowych</w:t>
            </w:r>
          </w:p>
          <w:p w:rsidR="000B58EC" w:rsidRPr="00270E51" w:rsidRDefault="000B58EC" w:rsidP="009E06FB">
            <w:pPr>
              <w:rPr>
                <w:bCs/>
                <w:color w:val="000000" w:themeColor="text1"/>
              </w:rPr>
            </w:pPr>
          </w:p>
          <w:p w:rsidR="000B58EC" w:rsidRPr="00270E51" w:rsidRDefault="000B58EC" w:rsidP="009E06FB">
            <w:pPr>
              <w:rPr>
                <w:bCs/>
                <w:color w:val="000000" w:themeColor="text1"/>
              </w:rPr>
            </w:pPr>
          </w:p>
          <w:p w:rsidR="000B58EC" w:rsidRPr="00270E51" w:rsidRDefault="000B58EC" w:rsidP="009E06FB">
            <w:pPr>
              <w:rPr>
                <w:bCs/>
                <w:color w:val="000000" w:themeColor="text1"/>
              </w:rPr>
            </w:pPr>
          </w:p>
          <w:p w:rsidR="000B58EC" w:rsidRPr="00270E51" w:rsidRDefault="000B58EC" w:rsidP="009E06FB">
            <w:pPr>
              <w:rPr>
                <w:bCs/>
                <w:color w:val="000000" w:themeColor="text1"/>
              </w:rPr>
            </w:pPr>
          </w:p>
          <w:p w:rsidR="000B58EC" w:rsidRPr="00270E51" w:rsidRDefault="000B58EC" w:rsidP="009E06FB">
            <w:pPr>
              <w:rPr>
                <w:bCs/>
                <w:color w:val="000000" w:themeColor="text1"/>
              </w:rPr>
            </w:pPr>
          </w:p>
          <w:p w:rsidR="000B58EC" w:rsidRPr="00270E51" w:rsidRDefault="000B58EC" w:rsidP="009E06FB">
            <w:pPr>
              <w:rPr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70E51">
              <w:rPr>
                <w:color w:val="000000" w:themeColor="text1"/>
              </w:rPr>
              <w:t>Pearson</w:t>
            </w:r>
          </w:p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</w:p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</w:p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</w:p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</w:p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</w:p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</w:p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color w:val="000000" w:themeColor="text1"/>
              </w:rPr>
            </w:pPr>
            <w:r w:rsidRPr="00270E51">
              <w:rPr>
                <w:color w:val="000000" w:themeColor="text1"/>
              </w:rPr>
              <w:t>Rea</w:t>
            </w:r>
          </w:p>
        </w:tc>
        <w:tc>
          <w:tcPr>
            <w:tcW w:w="1984" w:type="dxa"/>
          </w:tcPr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lang w:eastAsia="ar-SA"/>
              </w:rPr>
            </w:pPr>
            <w:r w:rsidRPr="00270E51">
              <w:rPr>
                <w:rFonts w:eastAsia="Calibri"/>
                <w:bCs/>
                <w:color w:val="000000" w:themeColor="text1"/>
                <w:lang w:eastAsia="ar-SA"/>
              </w:rPr>
              <w:t>342/1/2011/2014</w:t>
            </w:r>
          </w:p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lang w:eastAsia="ar-SA"/>
              </w:rPr>
            </w:pPr>
          </w:p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lang w:eastAsia="ar-SA"/>
              </w:rPr>
            </w:pPr>
          </w:p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lang w:eastAsia="ar-SA"/>
              </w:rPr>
            </w:pPr>
          </w:p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lang w:eastAsia="ar-SA"/>
              </w:rPr>
            </w:pPr>
          </w:p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lang w:eastAsia="ar-SA"/>
              </w:rPr>
            </w:pPr>
          </w:p>
          <w:p w:rsidR="000B58EC" w:rsidRPr="00270E51" w:rsidRDefault="000B58EC" w:rsidP="009E06FB">
            <w:pPr>
              <w:pStyle w:val="NormalnyWeb"/>
              <w:suppressAutoHyphens/>
              <w:spacing w:before="0" w:beforeAutospacing="0" w:after="0" w:afterAutospacing="0"/>
              <w:rPr>
                <w:rFonts w:eastAsia="Calibri"/>
                <w:bCs/>
                <w:color w:val="000000" w:themeColor="text1"/>
                <w:lang w:eastAsia="ar-SA"/>
              </w:rPr>
            </w:pPr>
          </w:p>
        </w:tc>
      </w:tr>
      <w:tr w:rsidR="000B58EC" w:rsidRPr="00270E51" w:rsidTr="009E06FB">
        <w:trPr>
          <w:trHeight w:val="552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B58EC" w:rsidRPr="00270E51" w:rsidRDefault="000B58EC" w:rsidP="009E06FB">
            <w:pPr>
              <w:snapToGrid w:val="0"/>
            </w:pPr>
            <w:r w:rsidRPr="00270E51">
              <w:t>Matematyka</w:t>
            </w:r>
          </w:p>
        </w:tc>
        <w:tc>
          <w:tcPr>
            <w:tcW w:w="2693" w:type="dxa"/>
          </w:tcPr>
          <w:p w:rsidR="000B58EC" w:rsidRPr="00270E51" w:rsidRDefault="000B58EC" w:rsidP="009E06FB">
            <w:r w:rsidRPr="00270E51">
              <w:t xml:space="preserve">Wojciech Babiański, </w:t>
            </w:r>
          </w:p>
          <w:p w:rsidR="000B58EC" w:rsidRPr="00270E51" w:rsidRDefault="000B58EC" w:rsidP="009E06FB">
            <w:r w:rsidRPr="00270E51">
              <w:t xml:space="preserve"> Karolina </w:t>
            </w:r>
            <w:proofErr w:type="spellStart"/>
            <w:r w:rsidRPr="00270E51">
              <w:t>Wej</w:t>
            </w:r>
            <w:proofErr w:type="spellEnd"/>
          </w:p>
          <w:p w:rsidR="000B58EC" w:rsidRPr="00270E51" w:rsidRDefault="000B58EC" w:rsidP="009E06FB">
            <w:pPr>
              <w:rPr>
                <w:b/>
              </w:rPr>
            </w:pPr>
          </w:p>
        </w:tc>
        <w:tc>
          <w:tcPr>
            <w:tcW w:w="5245" w:type="dxa"/>
          </w:tcPr>
          <w:p w:rsidR="000B58EC" w:rsidRPr="00270E51" w:rsidRDefault="000B58EC" w:rsidP="009E06FB">
            <w:r w:rsidRPr="00270E51">
              <w:t>Matematyka. Podręcznik część 1 ZSZ</w:t>
            </w:r>
          </w:p>
        </w:tc>
        <w:tc>
          <w:tcPr>
            <w:tcW w:w="2835" w:type="dxa"/>
          </w:tcPr>
          <w:p w:rsidR="000B58EC" w:rsidRPr="00270E51" w:rsidRDefault="000B58EC" w:rsidP="009E06FB">
            <w:r w:rsidRPr="00270E51">
              <w:t>Nowa Era</w:t>
            </w:r>
          </w:p>
        </w:tc>
        <w:tc>
          <w:tcPr>
            <w:tcW w:w="1984" w:type="dxa"/>
          </w:tcPr>
          <w:p w:rsidR="000B58EC" w:rsidRPr="00270E51" w:rsidRDefault="000B58EC" w:rsidP="009E06FB">
            <w:r w:rsidRPr="00270E51">
              <w:t>MEN: 573/1/2012</w:t>
            </w:r>
          </w:p>
        </w:tc>
      </w:tr>
      <w:tr w:rsidR="000B58EC" w:rsidRPr="00270E51" w:rsidTr="009E06FB">
        <w:trPr>
          <w:trHeight w:val="835"/>
        </w:trPr>
        <w:tc>
          <w:tcPr>
            <w:tcW w:w="1985" w:type="dxa"/>
            <w:tcBorders>
              <w:left w:val="single" w:sz="4" w:space="0" w:color="auto"/>
            </w:tcBorders>
          </w:tcPr>
          <w:p w:rsidR="000B58EC" w:rsidRPr="00270E51" w:rsidRDefault="000B58EC" w:rsidP="009E06FB">
            <w:pPr>
              <w:snapToGrid w:val="0"/>
            </w:pPr>
            <w:r w:rsidRPr="00270E51">
              <w:lastRenderedPageBreak/>
              <w:t>Fizyka</w:t>
            </w:r>
          </w:p>
        </w:tc>
        <w:tc>
          <w:tcPr>
            <w:tcW w:w="2693" w:type="dxa"/>
          </w:tcPr>
          <w:p w:rsidR="000B58EC" w:rsidRPr="00270E51" w:rsidRDefault="000B58EC" w:rsidP="009E06FB">
            <w:r w:rsidRPr="00270E51">
              <w:t xml:space="preserve">Grzegorz </w:t>
            </w:r>
            <w:proofErr w:type="spellStart"/>
            <w:r w:rsidRPr="00270E51">
              <w:t>Kornaś</w:t>
            </w:r>
            <w:proofErr w:type="spellEnd"/>
          </w:p>
          <w:p w:rsidR="000B58EC" w:rsidRPr="00270E51" w:rsidRDefault="000B58EC" w:rsidP="009E06FB"/>
          <w:p w:rsidR="000B58EC" w:rsidRPr="00270E51" w:rsidRDefault="000B58EC" w:rsidP="009E06FB"/>
          <w:p w:rsidR="000B58EC" w:rsidRPr="00270E51" w:rsidRDefault="000B58EC" w:rsidP="009E06FB">
            <w:pPr>
              <w:pStyle w:val="Nagwek1"/>
              <w:rPr>
                <w:b w:val="0"/>
              </w:rPr>
            </w:pPr>
          </w:p>
        </w:tc>
        <w:tc>
          <w:tcPr>
            <w:tcW w:w="5245" w:type="dxa"/>
          </w:tcPr>
          <w:p w:rsidR="000B58EC" w:rsidRPr="00270E51" w:rsidRDefault="000B58EC" w:rsidP="009E06FB">
            <w:r w:rsidRPr="00270E51">
              <w:t xml:space="preserve">„Odkrywamy na nowo. Fizyka" . Podręcznik. </w:t>
            </w:r>
          </w:p>
          <w:p w:rsidR="000B58EC" w:rsidRPr="00270E51" w:rsidRDefault="000B58EC" w:rsidP="009E06FB">
            <w:r w:rsidRPr="00270E51">
              <w:t>Zakres podstawowy</w:t>
            </w:r>
          </w:p>
          <w:p w:rsidR="000B58EC" w:rsidRPr="00270E51" w:rsidRDefault="000B58EC" w:rsidP="009E06FB"/>
          <w:p w:rsidR="000B58EC" w:rsidRPr="00270E51" w:rsidRDefault="000B58EC" w:rsidP="009E06FB">
            <w:pPr>
              <w:pStyle w:val="Nagwek1"/>
            </w:pPr>
          </w:p>
        </w:tc>
        <w:tc>
          <w:tcPr>
            <w:tcW w:w="2835" w:type="dxa"/>
          </w:tcPr>
          <w:p w:rsidR="000B58EC" w:rsidRPr="00270E51" w:rsidRDefault="000B58EC" w:rsidP="009E06FB">
            <w:r w:rsidRPr="00270E51">
              <w:t>Operon</w:t>
            </w:r>
          </w:p>
        </w:tc>
        <w:tc>
          <w:tcPr>
            <w:tcW w:w="1984" w:type="dxa"/>
          </w:tcPr>
          <w:p w:rsidR="000B58EC" w:rsidRPr="00270E51" w:rsidRDefault="000B58EC" w:rsidP="009E06FB">
            <w:pPr>
              <w:rPr>
                <w:lang w:val="en-US"/>
              </w:rPr>
            </w:pPr>
            <w:r w:rsidRPr="00270E51">
              <w:rPr>
                <w:lang w:val="en-US"/>
              </w:rPr>
              <w:t xml:space="preserve"> MEN:  621/2012</w:t>
            </w:r>
          </w:p>
          <w:p w:rsidR="000B58EC" w:rsidRPr="00270E51" w:rsidRDefault="000B58EC" w:rsidP="009E06FB">
            <w:pPr>
              <w:rPr>
                <w:lang w:val="en-US"/>
              </w:rPr>
            </w:pPr>
          </w:p>
          <w:p w:rsidR="000B58EC" w:rsidRPr="00270E51" w:rsidRDefault="000B58EC" w:rsidP="009E06FB">
            <w:pPr>
              <w:rPr>
                <w:lang w:val="en-US"/>
              </w:rPr>
            </w:pPr>
          </w:p>
          <w:p w:rsidR="000B58EC" w:rsidRPr="00270E51" w:rsidRDefault="000B58EC" w:rsidP="009E06FB">
            <w:pPr>
              <w:rPr>
                <w:lang w:val="en-US"/>
              </w:rPr>
            </w:pPr>
          </w:p>
        </w:tc>
      </w:tr>
      <w:tr w:rsidR="000B58EC" w:rsidRPr="00270E51" w:rsidTr="009E06FB">
        <w:trPr>
          <w:trHeight w:val="550"/>
        </w:trPr>
        <w:tc>
          <w:tcPr>
            <w:tcW w:w="1985" w:type="dxa"/>
            <w:tcBorders>
              <w:left w:val="single" w:sz="4" w:space="0" w:color="auto"/>
            </w:tcBorders>
          </w:tcPr>
          <w:p w:rsidR="000B58EC" w:rsidRPr="00270E51" w:rsidRDefault="000B58EC" w:rsidP="009E06FB">
            <w:pPr>
              <w:snapToGrid w:val="0"/>
            </w:pPr>
            <w:r w:rsidRPr="00270E51">
              <w:t>Chemia</w:t>
            </w:r>
          </w:p>
        </w:tc>
        <w:tc>
          <w:tcPr>
            <w:tcW w:w="2693" w:type="dxa"/>
          </w:tcPr>
          <w:p w:rsidR="000B58EC" w:rsidRPr="00270E51" w:rsidRDefault="000B58EC" w:rsidP="009E06FB">
            <w:pPr>
              <w:rPr>
                <w:u w:val="single"/>
              </w:rPr>
            </w:pPr>
            <w:r w:rsidRPr="00270E51">
              <w:t xml:space="preserve">Hanna Gulińska, Krzysztof </w:t>
            </w:r>
            <w:proofErr w:type="spellStart"/>
            <w:r w:rsidRPr="00270E51">
              <w:t>Kuśnierczyk</w:t>
            </w:r>
            <w:proofErr w:type="spellEnd"/>
          </w:p>
        </w:tc>
        <w:tc>
          <w:tcPr>
            <w:tcW w:w="5245" w:type="dxa"/>
          </w:tcPr>
          <w:p w:rsidR="000B58EC" w:rsidRPr="00270E51" w:rsidRDefault="000B58EC" w:rsidP="009E06FB">
            <w:r w:rsidRPr="00270E51">
              <w:t>„Chemia. Po prostu”. Zakres podstawowy</w:t>
            </w:r>
          </w:p>
          <w:p w:rsidR="000B58EC" w:rsidRPr="00270E51" w:rsidRDefault="000B58EC" w:rsidP="009E06FB">
            <w:r w:rsidRPr="00270E51">
              <w:rPr>
                <w:bCs/>
              </w:rPr>
              <w:t>Podręcznik do szkół ponadgimnazjalnych</w:t>
            </w:r>
          </w:p>
        </w:tc>
        <w:tc>
          <w:tcPr>
            <w:tcW w:w="2835" w:type="dxa"/>
          </w:tcPr>
          <w:p w:rsidR="000B58EC" w:rsidRPr="00270E51" w:rsidRDefault="000B58EC" w:rsidP="009E06FB">
            <w:r w:rsidRPr="00270E51">
              <w:t>WSiP</w:t>
            </w:r>
          </w:p>
        </w:tc>
        <w:tc>
          <w:tcPr>
            <w:tcW w:w="1984" w:type="dxa"/>
          </w:tcPr>
          <w:p w:rsidR="000B58EC" w:rsidRPr="00270E51" w:rsidRDefault="000B58EC" w:rsidP="009E06FB">
            <w:r w:rsidRPr="00270E51">
              <w:t xml:space="preserve"> MEN: 523/2012</w:t>
            </w:r>
          </w:p>
        </w:tc>
      </w:tr>
      <w:tr w:rsidR="000B58EC" w:rsidRPr="00270E51" w:rsidTr="009E06FB">
        <w:trPr>
          <w:trHeight w:val="556"/>
        </w:trPr>
        <w:tc>
          <w:tcPr>
            <w:tcW w:w="1985" w:type="dxa"/>
            <w:tcBorders>
              <w:left w:val="single" w:sz="4" w:space="0" w:color="auto"/>
            </w:tcBorders>
          </w:tcPr>
          <w:p w:rsidR="000B58EC" w:rsidRPr="00270E51" w:rsidRDefault="000B58EC" w:rsidP="009E06FB">
            <w:pPr>
              <w:snapToGrid w:val="0"/>
            </w:pPr>
            <w:r w:rsidRPr="00270E51">
              <w:t>Biologia</w:t>
            </w:r>
          </w:p>
        </w:tc>
        <w:tc>
          <w:tcPr>
            <w:tcW w:w="2693" w:type="dxa"/>
          </w:tcPr>
          <w:p w:rsidR="000B58EC" w:rsidRDefault="000B58EC" w:rsidP="009E06FB">
            <w:pPr>
              <w:rPr>
                <w:bCs/>
              </w:rPr>
            </w:pPr>
            <w:r w:rsidRPr="00270E51">
              <w:rPr>
                <w:bCs/>
              </w:rPr>
              <w:t xml:space="preserve">Krzysztof </w:t>
            </w:r>
            <w:proofErr w:type="spellStart"/>
            <w:r w:rsidRPr="00270E51">
              <w:rPr>
                <w:bCs/>
              </w:rPr>
              <w:t>Spalik</w:t>
            </w:r>
            <w:proofErr w:type="spellEnd"/>
            <w:r w:rsidRPr="00270E51">
              <w:rPr>
                <w:bCs/>
              </w:rPr>
              <w:t xml:space="preserve">, Karolina </w:t>
            </w:r>
            <w:proofErr w:type="spellStart"/>
            <w:r w:rsidRPr="00270E51">
              <w:rPr>
                <w:bCs/>
              </w:rPr>
              <w:t>Archacka</w:t>
            </w:r>
            <w:proofErr w:type="spellEnd"/>
            <w:r w:rsidRPr="00270E51">
              <w:rPr>
                <w:bCs/>
              </w:rPr>
              <w:t>,</w:t>
            </w:r>
          </w:p>
          <w:p w:rsidR="000B58EC" w:rsidRPr="00270E51" w:rsidRDefault="000B58EC" w:rsidP="009E06FB">
            <w:pPr>
              <w:rPr>
                <w:u w:val="single"/>
              </w:rPr>
            </w:pPr>
            <w:r w:rsidRPr="00270E51">
              <w:rPr>
                <w:bCs/>
              </w:rPr>
              <w:t xml:space="preserve">Rafał </w:t>
            </w:r>
            <w:proofErr w:type="spellStart"/>
            <w:r w:rsidRPr="00270E51">
              <w:rPr>
                <w:bCs/>
              </w:rPr>
              <w:t>Archacki</w:t>
            </w:r>
            <w:proofErr w:type="spellEnd"/>
            <w:r w:rsidRPr="00270E51">
              <w:rPr>
                <w:bCs/>
              </w:rPr>
              <w:t xml:space="preserve"> </w:t>
            </w:r>
          </w:p>
        </w:tc>
        <w:tc>
          <w:tcPr>
            <w:tcW w:w="5245" w:type="dxa"/>
          </w:tcPr>
          <w:p w:rsidR="000B58EC" w:rsidRPr="00270E51" w:rsidRDefault="000B58EC" w:rsidP="009E06FB">
            <w:pPr>
              <w:pStyle w:val="NormalnyWeb"/>
              <w:spacing w:before="0" w:beforeAutospacing="0" w:after="0" w:afterAutospacing="0"/>
              <w:rPr>
                <w:rFonts w:eastAsia="Calibri"/>
                <w:bCs/>
                <w:lang w:eastAsia="ar-SA"/>
              </w:rPr>
            </w:pPr>
            <w:r w:rsidRPr="00270E51">
              <w:rPr>
                <w:bCs/>
              </w:rPr>
              <w:t>„</w:t>
            </w:r>
            <w:r w:rsidRPr="00270E51">
              <w:rPr>
                <w:rStyle w:val="Uwydatnienie"/>
                <w:rFonts w:eastAsia="Calibri"/>
                <w:bCs/>
                <w:i w:val="0"/>
                <w:sz w:val="24"/>
                <w:szCs w:val="24"/>
              </w:rPr>
              <w:t>Biologia. Po prostu”</w:t>
            </w:r>
            <w:r w:rsidRPr="00270E51">
              <w:rPr>
                <w:rStyle w:val="Uwydatnienie"/>
                <w:rFonts w:eastAsia="Calibri"/>
                <w:bCs/>
                <w:sz w:val="24"/>
                <w:szCs w:val="24"/>
              </w:rPr>
              <w:t>.</w:t>
            </w:r>
            <w:r w:rsidRPr="00270E51">
              <w:rPr>
                <w:bCs/>
              </w:rPr>
              <w:t xml:space="preserve"> Zakres podstawowy. Podręcznik dla szkół ponadgimnazjalnych. </w:t>
            </w:r>
          </w:p>
        </w:tc>
        <w:tc>
          <w:tcPr>
            <w:tcW w:w="2835" w:type="dxa"/>
          </w:tcPr>
          <w:p w:rsidR="000B58EC" w:rsidRPr="00270E51" w:rsidRDefault="000B58EC" w:rsidP="009E06FB">
            <w:pPr>
              <w:rPr>
                <w:bCs/>
              </w:rPr>
            </w:pPr>
            <w:r w:rsidRPr="00270E51">
              <w:rPr>
                <w:bCs/>
              </w:rPr>
              <w:t>WSiP.</w:t>
            </w:r>
          </w:p>
        </w:tc>
        <w:tc>
          <w:tcPr>
            <w:tcW w:w="1984" w:type="dxa"/>
          </w:tcPr>
          <w:p w:rsidR="000B58EC" w:rsidRPr="00270E51" w:rsidRDefault="000B58EC" w:rsidP="009E06FB">
            <w:pPr>
              <w:rPr>
                <w:bCs/>
              </w:rPr>
            </w:pPr>
            <w:r w:rsidRPr="00270E51">
              <w:rPr>
                <w:bCs/>
              </w:rPr>
              <w:t xml:space="preserve"> MEN: 532/2012</w:t>
            </w:r>
          </w:p>
        </w:tc>
      </w:tr>
      <w:tr w:rsidR="000B58EC" w:rsidRPr="00270E51" w:rsidTr="009E06FB">
        <w:tc>
          <w:tcPr>
            <w:tcW w:w="1985" w:type="dxa"/>
            <w:tcBorders>
              <w:left w:val="single" w:sz="4" w:space="0" w:color="auto"/>
            </w:tcBorders>
          </w:tcPr>
          <w:p w:rsidR="000B58EC" w:rsidRPr="00270E51" w:rsidRDefault="000B58EC" w:rsidP="009E06FB">
            <w:pPr>
              <w:snapToGrid w:val="0"/>
            </w:pPr>
            <w:r w:rsidRPr="00270E51">
              <w:t>Religia</w:t>
            </w:r>
          </w:p>
        </w:tc>
        <w:tc>
          <w:tcPr>
            <w:tcW w:w="2693" w:type="dxa"/>
          </w:tcPr>
          <w:p w:rsidR="000B58EC" w:rsidRPr="00270E51" w:rsidRDefault="000B58EC" w:rsidP="009E06FB">
            <w:pPr>
              <w:rPr>
                <w:color w:val="111111"/>
              </w:rPr>
            </w:pPr>
            <w:r w:rsidRPr="00270E51">
              <w:rPr>
                <w:color w:val="111111"/>
              </w:rPr>
              <w:t xml:space="preserve">ks. Tadeusz </w:t>
            </w:r>
            <w:proofErr w:type="spellStart"/>
            <w:r w:rsidRPr="00270E51">
              <w:rPr>
                <w:color w:val="111111"/>
              </w:rPr>
              <w:t>Panuś</w:t>
            </w:r>
            <w:proofErr w:type="spellEnd"/>
            <w:r w:rsidRPr="00270E51">
              <w:rPr>
                <w:color w:val="111111"/>
              </w:rPr>
              <w:t xml:space="preserve">, </w:t>
            </w:r>
          </w:p>
          <w:p w:rsidR="000B58EC" w:rsidRPr="00270E51" w:rsidRDefault="000B58EC" w:rsidP="009E06FB">
            <w:pPr>
              <w:rPr>
                <w:color w:val="000000" w:themeColor="text1"/>
              </w:rPr>
            </w:pPr>
            <w:r w:rsidRPr="00270E51">
              <w:rPr>
                <w:color w:val="111111"/>
              </w:rPr>
              <w:t>Renata Chrzanowska</w:t>
            </w:r>
            <w:r w:rsidRPr="00270E51">
              <w:rPr>
                <w:color w:val="111111"/>
              </w:rPr>
              <w:br/>
            </w:r>
            <w:r w:rsidRPr="00270E51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</w:tcPr>
          <w:p w:rsidR="000B58EC" w:rsidRPr="00270E51" w:rsidRDefault="000B58EC" w:rsidP="009E06FB">
            <w:pPr>
              <w:snapToGrid w:val="0"/>
              <w:rPr>
                <w:bCs/>
                <w:color w:val="000000" w:themeColor="text1"/>
              </w:rPr>
            </w:pPr>
            <w:r w:rsidRPr="00270E51">
              <w:rPr>
                <w:bCs/>
                <w:color w:val="111111"/>
              </w:rPr>
              <w:t>Podręcznik do nauki religii dla I klasy zasadniczej szkoły zawodowej "Mocni wiarą"</w:t>
            </w:r>
          </w:p>
        </w:tc>
        <w:tc>
          <w:tcPr>
            <w:tcW w:w="2835" w:type="dxa"/>
          </w:tcPr>
          <w:p w:rsidR="000B58EC" w:rsidRPr="00270E51" w:rsidRDefault="000B58EC" w:rsidP="009E06FB">
            <w:pPr>
              <w:rPr>
                <w:color w:val="000000" w:themeColor="text1"/>
              </w:rPr>
            </w:pPr>
            <w:r w:rsidRPr="00270E51">
              <w:rPr>
                <w:rStyle w:val="Pogrubienie"/>
                <w:b w:val="0"/>
                <w:color w:val="000000" w:themeColor="text1"/>
              </w:rPr>
              <w:t>św. Stanisława BM</w:t>
            </w:r>
          </w:p>
          <w:p w:rsidR="000B58EC" w:rsidRPr="00270E51" w:rsidRDefault="000B58EC" w:rsidP="009E06FB">
            <w:pPr>
              <w:snapToGrid w:val="0"/>
              <w:rPr>
                <w:color w:val="000000" w:themeColor="text1"/>
                <w:lang w:val="de-DE"/>
              </w:rPr>
            </w:pPr>
            <w:r w:rsidRPr="00270E51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0B58EC" w:rsidRPr="00270E51" w:rsidRDefault="000B58EC" w:rsidP="009E06FB">
            <w:pPr>
              <w:snapToGrid w:val="0"/>
            </w:pPr>
            <w:r w:rsidRPr="00270E51">
              <w:rPr>
                <w:bCs/>
                <w:bdr w:val="none" w:sz="0" w:space="0" w:color="auto" w:frame="1"/>
              </w:rPr>
              <w:t>AZ-51-07/12-KR-3/13</w:t>
            </w:r>
          </w:p>
        </w:tc>
      </w:tr>
      <w:tr w:rsidR="000B58EC" w:rsidRPr="00270E51" w:rsidTr="009E06FB"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B58EC" w:rsidRPr="00270E51" w:rsidRDefault="000B58EC" w:rsidP="009E06FB">
            <w:pPr>
              <w:snapToGrid w:val="0"/>
            </w:pPr>
            <w:r w:rsidRPr="00270E51">
              <w:t>Kształcenie</w:t>
            </w:r>
          </w:p>
          <w:p w:rsidR="000B58EC" w:rsidRPr="00270E51" w:rsidRDefault="000B58EC" w:rsidP="009E06FB">
            <w:pPr>
              <w:snapToGrid w:val="0"/>
            </w:pPr>
            <w:r w:rsidRPr="00270E51">
              <w:t xml:space="preserve"> zawodowe</w:t>
            </w:r>
          </w:p>
        </w:tc>
        <w:tc>
          <w:tcPr>
            <w:tcW w:w="2693" w:type="dxa"/>
          </w:tcPr>
          <w:p w:rsidR="000B58EC" w:rsidRPr="00270E51" w:rsidRDefault="000B58EC" w:rsidP="009E06FB">
            <w:r w:rsidRPr="00270E51">
              <w:t>Katarzyna Kocierz</w:t>
            </w:r>
          </w:p>
          <w:p w:rsidR="000B58EC" w:rsidRPr="00270E51" w:rsidRDefault="000B58EC" w:rsidP="009E06FB"/>
          <w:p w:rsidR="000B58EC" w:rsidRPr="00270E51" w:rsidRDefault="000B58EC" w:rsidP="009E06FB"/>
          <w:p w:rsidR="000B58EC" w:rsidRPr="00270E51" w:rsidRDefault="000B58EC" w:rsidP="009E06FB">
            <w:r w:rsidRPr="00270E51">
              <w:t>Magdalena Kaźmierczak</w:t>
            </w:r>
          </w:p>
          <w:p w:rsidR="000B58EC" w:rsidRPr="00270E51" w:rsidRDefault="000B58EC" w:rsidP="009E06FB"/>
          <w:p w:rsidR="000B58EC" w:rsidRPr="00270E51" w:rsidRDefault="000B58EC" w:rsidP="009E06FB"/>
          <w:p w:rsidR="000B58EC" w:rsidRPr="00270E51" w:rsidRDefault="000B58EC" w:rsidP="009E06FB">
            <w:r w:rsidRPr="00270E51">
              <w:t>Magdalena Kaźmierczak</w:t>
            </w:r>
          </w:p>
        </w:tc>
        <w:tc>
          <w:tcPr>
            <w:tcW w:w="5245" w:type="dxa"/>
          </w:tcPr>
          <w:p w:rsidR="000B58EC" w:rsidRPr="00270E51" w:rsidRDefault="000B58EC" w:rsidP="009E06FB">
            <w:r w:rsidRPr="00270E51">
              <w:t>Wyroby cukiernicze Tom I</w:t>
            </w:r>
          </w:p>
          <w:p w:rsidR="000B58EC" w:rsidRPr="00270E51" w:rsidRDefault="000B58EC" w:rsidP="009E06FB">
            <w:r w:rsidRPr="00270E51">
              <w:t>Technika w produkcji cukierniczej – podręcznik</w:t>
            </w:r>
          </w:p>
          <w:p w:rsidR="000B58EC" w:rsidRPr="00270E51" w:rsidRDefault="000B58EC" w:rsidP="009E06FB"/>
          <w:p w:rsidR="000B58EC" w:rsidRPr="00270E51" w:rsidRDefault="000B58EC" w:rsidP="009E06FB">
            <w:r w:rsidRPr="00270E51">
              <w:t>Wyroby cukiernicze Tom II Technologie produkcji cukierniczej. Część 1. Część 2</w:t>
            </w:r>
          </w:p>
          <w:p w:rsidR="000B58EC" w:rsidRPr="00270E51" w:rsidRDefault="000B58EC" w:rsidP="009E06FB">
            <w:pPr>
              <w:shd w:val="clear" w:color="auto" w:fill="FFFFFF"/>
              <w:outlineLvl w:val="0"/>
              <w:rPr>
                <w:caps/>
                <w:kern w:val="36"/>
              </w:rPr>
            </w:pPr>
          </w:p>
          <w:p w:rsidR="000B58EC" w:rsidRPr="00270E51" w:rsidRDefault="000B58EC" w:rsidP="009E06FB">
            <w:pPr>
              <w:shd w:val="clear" w:color="auto" w:fill="FFFFFF"/>
              <w:outlineLvl w:val="0"/>
              <w:rPr>
                <w:caps/>
                <w:kern w:val="36"/>
              </w:rPr>
            </w:pPr>
            <w:r w:rsidRPr="00270E51">
              <w:rPr>
                <w:caps/>
                <w:kern w:val="36"/>
              </w:rPr>
              <w:t>TESTY I ZADANIA PRAKTYCZNE. EGZAMIN ZAWODOWY.</w:t>
            </w:r>
          </w:p>
          <w:p w:rsidR="000B58EC" w:rsidRPr="00270E51" w:rsidRDefault="000B58EC" w:rsidP="009E06FB">
            <w:pPr>
              <w:shd w:val="clear" w:color="auto" w:fill="FFFFFF"/>
              <w:outlineLvl w:val="0"/>
              <w:rPr>
                <w:caps/>
                <w:kern w:val="36"/>
              </w:rPr>
            </w:pPr>
            <w:r w:rsidRPr="00270E51">
              <w:rPr>
                <w:caps/>
                <w:kern w:val="36"/>
              </w:rPr>
              <w:t xml:space="preserve">TECHNIK TECHNOLOGII ŻYWNOŚCI/CUKIERNIK. T.4. PRODUKCJA WYROBÓW CUKIERNICZYCH </w:t>
            </w:r>
          </w:p>
          <w:p w:rsidR="000B58EC" w:rsidRPr="00270E51" w:rsidRDefault="000B58EC" w:rsidP="009E06FB"/>
          <w:p w:rsidR="000B58EC" w:rsidRPr="00270E51" w:rsidRDefault="000B58EC" w:rsidP="009E06FB"/>
          <w:p w:rsidR="000B58EC" w:rsidRPr="00270E51" w:rsidRDefault="000B58EC" w:rsidP="009E06FB"/>
        </w:tc>
        <w:tc>
          <w:tcPr>
            <w:tcW w:w="2835" w:type="dxa"/>
          </w:tcPr>
          <w:p w:rsidR="000B58EC" w:rsidRPr="00270E51" w:rsidRDefault="000B58EC" w:rsidP="009E06FB">
            <w:r w:rsidRPr="00270E51">
              <w:t>Rea, klasyfikacja T4</w:t>
            </w:r>
          </w:p>
          <w:p w:rsidR="000B58EC" w:rsidRPr="00270E51" w:rsidRDefault="000B58EC" w:rsidP="009E06FB"/>
          <w:p w:rsidR="000B58EC" w:rsidRPr="00270E51" w:rsidRDefault="000B58EC" w:rsidP="009E06FB"/>
          <w:p w:rsidR="000B58EC" w:rsidRPr="00270E51" w:rsidRDefault="000B58EC" w:rsidP="009E06FB">
            <w:r w:rsidRPr="00270E51">
              <w:t>Rea, klasyfikacja T4</w:t>
            </w:r>
          </w:p>
          <w:p w:rsidR="000B58EC" w:rsidRPr="00270E51" w:rsidRDefault="000B58EC" w:rsidP="009E06FB"/>
          <w:p w:rsidR="000B58EC" w:rsidRPr="00270E51" w:rsidRDefault="000B58EC" w:rsidP="009E06FB"/>
          <w:p w:rsidR="000B58EC" w:rsidRPr="00270E51" w:rsidRDefault="000B58EC" w:rsidP="009E06FB">
            <w:r w:rsidRPr="00270E51">
              <w:t>Rea</w:t>
            </w:r>
          </w:p>
        </w:tc>
        <w:tc>
          <w:tcPr>
            <w:tcW w:w="1984" w:type="dxa"/>
          </w:tcPr>
          <w:p w:rsidR="000B58EC" w:rsidRDefault="0050798E" w:rsidP="009E06FB">
            <w:r>
              <w:t>83/2013</w:t>
            </w:r>
          </w:p>
          <w:p w:rsidR="0050798E" w:rsidRDefault="0050798E" w:rsidP="009E06FB"/>
          <w:p w:rsidR="0050798E" w:rsidRDefault="0050798E" w:rsidP="009E06FB"/>
          <w:p w:rsidR="0050798E" w:rsidRPr="00270E51" w:rsidRDefault="0050798E" w:rsidP="009E06FB">
            <w:r>
              <w:t>54/2013</w:t>
            </w:r>
          </w:p>
        </w:tc>
      </w:tr>
    </w:tbl>
    <w:p w:rsidR="000B58EC" w:rsidRPr="00270E51" w:rsidRDefault="000B58EC" w:rsidP="000B58EC"/>
    <w:p w:rsidR="0031698C" w:rsidRDefault="0031698C"/>
    <w:sectPr w:rsidR="0031698C" w:rsidSect="00C517A4">
      <w:pgSz w:w="16838" w:h="11906" w:orient="landscape" w:code="9"/>
      <w:pgMar w:top="1134" w:right="107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58EC"/>
    <w:rsid w:val="000B58EC"/>
    <w:rsid w:val="0031698C"/>
    <w:rsid w:val="00490490"/>
    <w:rsid w:val="005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58EC"/>
    <w:pPr>
      <w:keepNext/>
      <w:suppressAutoHyphens/>
      <w:outlineLvl w:val="0"/>
    </w:pPr>
    <w:rPr>
      <w:rFonts w:eastAsia="Calibri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58EC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styleId="Uwydatnienie">
    <w:name w:val="Emphasis"/>
    <w:qFormat/>
    <w:rsid w:val="000B58EC"/>
    <w:rPr>
      <w:rFonts w:ascii="Times New Roman" w:hAnsi="Times New Roman" w:cs="Times New Roman" w:hint="default"/>
      <w:i/>
      <w:iCs/>
      <w:sz w:val="18"/>
      <w:szCs w:val="18"/>
    </w:rPr>
  </w:style>
  <w:style w:type="paragraph" w:styleId="NormalnyWeb">
    <w:name w:val="Normal (Web)"/>
    <w:basedOn w:val="Normalny"/>
    <w:uiPriority w:val="99"/>
    <w:rsid w:val="000B58E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B58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Bartek</cp:lastModifiedBy>
  <cp:revision>5</cp:revision>
  <cp:lastPrinted>2015-09-30T10:37:00Z</cp:lastPrinted>
  <dcterms:created xsi:type="dcterms:W3CDTF">2015-06-24T08:46:00Z</dcterms:created>
  <dcterms:modified xsi:type="dcterms:W3CDTF">2015-09-30T10:37:00Z</dcterms:modified>
</cp:coreProperties>
</file>